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ascii="仿宋_GB2312" w:eastAsia="仿宋_GB2312"/>
          <w:color w:val="000000"/>
          <w:sz w:val="32"/>
          <w:szCs w:val="32"/>
        </w:rPr>
        <w:t>1</w:t>
      </w:r>
    </w:p>
    <w:p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/>
          <w:color w:val="000000"/>
          <w:sz w:val="44"/>
          <w:szCs w:val="44"/>
        </w:rPr>
        <w:t>2018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年蚌埠市普通高中校园足球特色学校</w:t>
      </w:r>
    </w:p>
    <w:p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足球特长生及校办市队运动员招生</w:t>
      </w:r>
    </w:p>
    <w:p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专项测试项目及评分标准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一、专项测试项目及评分标准制定依据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根据部分高校、高中足球特长生专项测试项目及标准，参照国家校园足球夏、冬令营队员测试方案，并通过现场测试验证，报市校园足球办公室审核批准，制定</w:t>
      </w:r>
      <w:r>
        <w:rPr>
          <w:rFonts w:ascii="仿宋_GB2312" w:eastAsia="仿宋_GB2312"/>
          <w:color w:val="000000"/>
          <w:sz w:val="32"/>
          <w:szCs w:val="32"/>
        </w:rPr>
        <w:t>2018</w:t>
      </w:r>
      <w:r>
        <w:rPr>
          <w:rFonts w:hint="eastAsia" w:ascii="仿宋_GB2312" w:eastAsia="仿宋_GB2312"/>
          <w:color w:val="000000"/>
          <w:sz w:val="32"/>
          <w:szCs w:val="32"/>
        </w:rPr>
        <w:t>年蚌埠市普通高中校园足球特色学校招生专项测试项目及评分标准。</w:t>
      </w:r>
    </w:p>
    <w:p>
      <w:pPr>
        <w:spacing w:line="540" w:lineRule="exact"/>
        <w:ind w:firstLine="640" w:firstLineChars="20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二、测试项目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足球专项测试分队员与守门员两种测试，每名考生须完成四项测试，使用</w:t>
      </w:r>
      <w:r>
        <w:rPr>
          <w:rFonts w:ascii="仿宋_GB2312" w:eastAsia="仿宋_GB2312"/>
          <w:color w:val="000000"/>
          <w:sz w:val="32"/>
          <w:szCs w:val="32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号足球。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（一）队员基本技术测试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颠球；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2.20</w:t>
      </w:r>
      <w:r>
        <w:rPr>
          <w:rFonts w:hint="eastAsia" w:ascii="仿宋_GB2312" w:eastAsia="仿宋_GB2312"/>
          <w:color w:val="000000"/>
          <w:sz w:val="32"/>
          <w:szCs w:val="32"/>
        </w:rPr>
        <w:t>米运球绕杆射门；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3.20</w:t>
      </w:r>
      <w:r>
        <w:rPr>
          <w:rFonts w:hint="eastAsia" w:ascii="仿宋_GB2312" w:eastAsia="仿宋_GB2312"/>
          <w:color w:val="000000"/>
          <w:sz w:val="32"/>
          <w:szCs w:val="32"/>
        </w:rPr>
        <w:t>米定点传球。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（二）守门员技术测试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扑接球；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</w:rPr>
        <w:t>持球踢远；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3.</w:t>
      </w:r>
      <w:r>
        <w:rPr>
          <w:rFonts w:hint="eastAsia" w:ascii="仿宋_GB2312" w:eastAsia="仿宋_GB2312"/>
          <w:color w:val="000000"/>
          <w:sz w:val="32"/>
          <w:szCs w:val="32"/>
        </w:rPr>
        <w:t>手抛球。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（三）实战能力测试（队员、守门员）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比赛中的技术运用，对抗中的传接球，场上位置职责，攻防转换。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三、评分标准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（一）颠球（</w:t>
      </w:r>
      <w:r>
        <w:rPr>
          <w:rFonts w:ascii="楷体" w:hAnsi="楷体" w:eastAsia="楷体"/>
          <w:color w:val="000000"/>
          <w:sz w:val="32"/>
          <w:szCs w:val="32"/>
        </w:rPr>
        <w:t>20</w:t>
      </w:r>
      <w:r>
        <w:rPr>
          <w:rFonts w:hint="eastAsia" w:ascii="楷体" w:hAnsi="楷体" w:eastAsia="楷体"/>
          <w:color w:val="000000"/>
          <w:sz w:val="32"/>
          <w:szCs w:val="32"/>
        </w:rPr>
        <w:t>分）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通过该项目的测试，重点考查考生颠球时控球能力和稳定性。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测试办法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发令“开始”，计时，考生开始颠球，中途掉球可继续颠球；专人计数，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分钟到发令“停止”，同时停表。计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分钟内连续颠球的累计次数（可以用大腿、胸部、头等部位颠球，计次数；手球不计该次次数）。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</w:rPr>
        <w:t>评分标准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每人测一次，计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分钟内总次数。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表一</w:t>
      </w:r>
    </w:p>
    <w:tbl>
      <w:tblPr>
        <w:tblStyle w:val="4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741"/>
        <w:gridCol w:w="1190"/>
        <w:gridCol w:w="1107"/>
        <w:gridCol w:w="1194"/>
        <w:gridCol w:w="1386"/>
        <w:gridCol w:w="1335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颠球</w:t>
            </w:r>
          </w:p>
        </w:tc>
        <w:tc>
          <w:tcPr>
            <w:tcW w:w="741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时间</w:t>
            </w:r>
          </w:p>
        </w:tc>
        <w:tc>
          <w:tcPr>
            <w:tcW w:w="1190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次数（男）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次数（女）</w:t>
            </w:r>
          </w:p>
        </w:tc>
        <w:tc>
          <w:tcPr>
            <w:tcW w:w="1194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分值</w:t>
            </w:r>
          </w:p>
        </w:tc>
        <w:tc>
          <w:tcPr>
            <w:tcW w:w="138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次数（男）</w:t>
            </w:r>
          </w:p>
        </w:tc>
        <w:tc>
          <w:tcPr>
            <w:tcW w:w="1335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次数（女）</w:t>
            </w: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得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标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准</w:t>
            </w:r>
          </w:p>
        </w:tc>
        <w:tc>
          <w:tcPr>
            <w:tcW w:w="74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钟</w:t>
            </w:r>
          </w:p>
        </w:tc>
        <w:tc>
          <w:tcPr>
            <w:tcW w:w="1190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240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180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194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38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110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335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70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4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90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225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165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194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19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38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100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335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65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4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90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210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150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194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18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38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90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335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60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8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4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90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195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135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194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17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38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80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335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55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7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4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90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180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120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194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16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38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70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335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4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90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165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105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194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38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60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335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45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4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90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150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90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194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14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38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335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40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4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90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140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85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194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38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40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335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4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90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130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80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194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38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335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4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90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120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75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次</w:t>
            </w:r>
          </w:p>
        </w:tc>
        <w:tc>
          <w:tcPr>
            <w:tcW w:w="1194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38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29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及以下</w:t>
            </w:r>
          </w:p>
        </w:tc>
        <w:tc>
          <w:tcPr>
            <w:tcW w:w="1335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29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及以下</w:t>
            </w: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</w:tbl>
    <w:p>
      <w:pPr>
        <w:spacing w:line="56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（二）</w:t>
      </w:r>
      <w:r>
        <w:rPr>
          <w:rFonts w:ascii="楷体" w:hAnsi="楷体" w:eastAsia="楷体"/>
          <w:color w:val="000000"/>
          <w:sz w:val="32"/>
          <w:szCs w:val="32"/>
        </w:rPr>
        <w:t>20</w:t>
      </w:r>
      <w:r>
        <w:rPr>
          <w:rFonts w:hint="eastAsia" w:ascii="楷体" w:hAnsi="楷体" w:eastAsia="楷体"/>
          <w:color w:val="000000"/>
          <w:sz w:val="32"/>
          <w:szCs w:val="32"/>
        </w:rPr>
        <w:t>米运球绕杆射门（</w:t>
      </w:r>
      <w:r>
        <w:rPr>
          <w:rFonts w:ascii="楷体" w:hAnsi="楷体" w:eastAsia="楷体"/>
          <w:color w:val="000000"/>
          <w:sz w:val="32"/>
          <w:szCs w:val="32"/>
        </w:rPr>
        <w:t>20</w:t>
      </w:r>
      <w:r>
        <w:rPr>
          <w:rFonts w:hint="eastAsia" w:ascii="楷体" w:hAnsi="楷体" w:eastAsia="楷体"/>
          <w:color w:val="000000"/>
          <w:sz w:val="32"/>
          <w:szCs w:val="32"/>
        </w:rPr>
        <w:t>分）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通过该项目的测试，重点考查考生运球技术的掌握，运球时的速度、灵敏和控球能力。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测试办法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起点至罚球弧顶端距离为</w:t>
      </w:r>
      <w:r>
        <w:rPr>
          <w:rFonts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</w:rPr>
        <w:t>米。距起点线</w:t>
      </w: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米处插第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根旗杆，第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、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、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、</w:t>
      </w: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、</w:t>
      </w:r>
      <w:r>
        <w:rPr>
          <w:rFonts w:ascii="仿宋_GB2312" w:eastAsia="仿宋_GB2312"/>
          <w:color w:val="000000"/>
          <w:sz w:val="32"/>
          <w:szCs w:val="32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、</w:t>
      </w:r>
      <w:r>
        <w:rPr>
          <w:rFonts w:ascii="仿宋_GB2312" w:eastAsia="仿宋_GB2312"/>
          <w:color w:val="000000"/>
          <w:sz w:val="32"/>
          <w:szCs w:val="32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、</w:t>
      </w:r>
      <w:r>
        <w:rPr>
          <w:rFonts w:ascii="仿宋_GB2312" w:eastAsia="仿宋_GB2312"/>
          <w:color w:val="000000"/>
          <w:sz w:val="32"/>
          <w:szCs w:val="32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旗杆间距为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米，第</w:t>
      </w:r>
      <w:r>
        <w:rPr>
          <w:rFonts w:ascii="仿宋_GB2312" w:eastAsia="仿宋_GB2312"/>
          <w:color w:val="000000"/>
          <w:sz w:val="32"/>
          <w:szCs w:val="32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、</w:t>
      </w:r>
      <w:r>
        <w:rPr>
          <w:rFonts w:ascii="仿宋_GB2312" w:eastAsia="仿宋_GB2312"/>
          <w:color w:val="000000"/>
          <w:sz w:val="32"/>
          <w:szCs w:val="32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旗杆间距为</w:t>
      </w: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米。球放在起点线，发令“开始”同时计时，测试者运球依次逐个绕过旗杆，当绕过最后一根旗杆后立即射门，球越球门线停表。</w:t>
      </w:r>
    </w:p>
    <w:p>
      <w:pPr>
        <w:jc w:val="left"/>
        <w:rPr>
          <w:rFonts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drawing>
          <wp:inline distT="0" distB="0" distL="114300" distR="114300">
            <wp:extent cx="5237480" cy="1257300"/>
            <wp:effectExtent l="0" t="0" r="1270" b="0"/>
            <wp:docPr id="4" name="图片 1" descr="图形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图形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748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（图一）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</w:rPr>
        <w:t>评分标准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每人测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次，每次测试须在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分钟内完成，计最好一次成绩；运球中漏杆或未把球射进球门内不计成绩。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表二</w:t>
      </w:r>
    </w:p>
    <w:tbl>
      <w:tblPr>
        <w:tblStyle w:val="4"/>
        <w:tblW w:w="88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356"/>
        <w:gridCol w:w="1236"/>
        <w:gridCol w:w="936"/>
        <w:gridCol w:w="1651"/>
        <w:gridCol w:w="1620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米运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球绕杆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时间（男）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时间（女）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分值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时间（男）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时间（女）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restart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得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标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准</w:t>
            </w:r>
          </w:p>
        </w:tc>
        <w:tc>
          <w:tcPr>
            <w:tcW w:w="1356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8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60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60</w:t>
            </w:r>
          </w:p>
        </w:tc>
        <w:tc>
          <w:tcPr>
            <w:tcW w:w="936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651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90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90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8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90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90</w:t>
            </w:r>
          </w:p>
        </w:tc>
        <w:tc>
          <w:tcPr>
            <w:tcW w:w="936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19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651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20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14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20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8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20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20</w:t>
            </w:r>
          </w:p>
        </w:tc>
        <w:tc>
          <w:tcPr>
            <w:tcW w:w="936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18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651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50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14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50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7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50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50</w:t>
            </w:r>
          </w:p>
        </w:tc>
        <w:tc>
          <w:tcPr>
            <w:tcW w:w="936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17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651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80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14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80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80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80</w:t>
            </w:r>
          </w:p>
        </w:tc>
        <w:tc>
          <w:tcPr>
            <w:tcW w:w="936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16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651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10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10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10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10</w:t>
            </w:r>
          </w:p>
        </w:tc>
        <w:tc>
          <w:tcPr>
            <w:tcW w:w="936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651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40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40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40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40</w:t>
            </w:r>
          </w:p>
        </w:tc>
        <w:tc>
          <w:tcPr>
            <w:tcW w:w="936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14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651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70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70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70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70</w:t>
            </w:r>
          </w:p>
        </w:tc>
        <w:tc>
          <w:tcPr>
            <w:tcW w:w="936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651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14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00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16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00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00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00</w:t>
            </w:r>
          </w:p>
        </w:tc>
        <w:tc>
          <w:tcPr>
            <w:tcW w:w="936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651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14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30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16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30</w:t>
            </w:r>
          </w:p>
        </w:tc>
        <w:tc>
          <w:tcPr>
            <w:tcW w:w="876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30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30</w:t>
            </w:r>
          </w:p>
        </w:tc>
        <w:tc>
          <w:tcPr>
            <w:tcW w:w="936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651" w:type="dxa"/>
            <w:vMerge w:val="restart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14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及以上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16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及以上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60</w:t>
            </w:r>
          </w:p>
        </w:tc>
        <w:tc>
          <w:tcPr>
            <w:tcW w:w="1236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60</w:t>
            </w:r>
          </w:p>
        </w:tc>
        <w:tc>
          <w:tcPr>
            <w:tcW w:w="936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651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（三）</w:t>
      </w:r>
      <w:r>
        <w:rPr>
          <w:rFonts w:ascii="楷体" w:hAnsi="楷体" w:eastAsia="楷体"/>
          <w:color w:val="000000"/>
          <w:sz w:val="32"/>
          <w:szCs w:val="32"/>
        </w:rPr>
        <w:t>20</w:t>
      </w:r>
      <w:r>
        <w:rPr>
          <w:rFonts w:hint="eastAsia" w:ascii="楷体" w:hAnsi="楷体" w:eastAsia="楷体"/>
          <w:color w:val="000000"/>
          <w:sz w:val="32"/>
          <w:szCs w:val="32"/>
        </w:rPr>
        <w:t>米定点传球（</w:t>
      </w:r>
      <w:r>
        <w:rPr>
          <w:rFonts w:ascii="楷体" w:hAnsi="楷体" w:eastAsia="楷体"/>
          <w:color w:val="000000"/>
          <w:sz w:val="32"/>
          <w:szCs w:val="32"/>
        </w:rPr>
        <w:t>20</w:t>
      </w:r>
      <w:r>
        <w:rPr>
          <w:rFonts w:hint="eastAsia" w:ascii="楷体" w:hAnsi="楷体" w:eastAsia="楷体"/>
          <w:color w:val="000000"/>
          <w:sz w:val="32"/>
          <w:szCs w:val="32"/>
        </w:rPr>
        <w:t>分）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通过该项目的测试，重点考查考生传球技术、力度及准确度。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测试办法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从起点线向</w:t>
      </w:r>
      <w:r>
        <w:rPr>
          <w:rFonts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</w:rPr>
        <w:t>米处的直径分别为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米、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米、</w:t>
      </w: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米、</w:t>
      </w:r>
      <w:r>
        <w:rPr>
          <w:rFonts w:ascii="仿宋_GB2312" w:eastAsia="仿宋_GB2312"/>
          <w:color w:val="000000"/>
          <w:sz w:val="32"/>
          <w:szCs w:val="32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米、</w:t>
      </w:r>
      <w:r>
        <w:rPr>
          <w:rFonts w:ascii="仿宋_GB2312" w:eastAsia="仿宋_GB2312"/>
          <w:color w:val="000000"/>
          <w:sz w:val="32"/>
          <w:szCs w:val="32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米的圆圈内传球，以第一落点计算成绩。</w:t>
      </w:r>
    </w:p>
    <w:p>
      <w:pPr>
        <w:rPr>
          <w:rFonts w:hint="eastAsia" w:ascii="仿宋" w:hAnsi="仿宋" w:eastAsia="仿宋" w:cs="仿宋"/>
          <w:bCs/>
          <w:color w:val="000000"/>
        </w:rPr>
      </w:pPr>
      <w:r>
        <w:rPr>
          <w:rFonts w:hint="eastAsia" w:ascii="仿宋" w:hAnsi="仿宋" w:eastAsia="仿宋"/>
          <w:color w:val="000000"/>
          <w:sz w:val="24"/>
        </w:rPr>
        <w:drawing>
          <wp:inline distT="0" distB="0" distL="114300" distR="114300">
            <wp:extent cx="5010785" cy="1760855"/>
            <wp:effectExtent l="0" t="0" r="18415" b="10795"/>
            <wp:docPr id="2" name="图片 2" descr="图形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1760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Cs/>
          <w:color w:val="000000"/>
        </w:rPr>
        <w:t>（图二）</w:t>
      </w: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</w:rPr>
        <w:t>评分标准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左、右脚不限，每人测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次，计最好一次成绩。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表三</w:t>
      </w:r>
    </w:p>
    <w:tbl>
      <w:tblPr>
        <w:tblStyle w:val="4"/>
        <w:tblW w:w="76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16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米定点传球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落点距离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分值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0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得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标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准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米内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800" w:type="dxa"/>
            <w:vMerge w:val="restart"/>
            <w:vAlign w:val="top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压线球得分就高不就低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2-3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16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3-4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4-5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8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5-6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米以外</w:t>
            </w:r>
          </w:p>
        </w:tc>
        <w:tc>
          <w:tcPr>
            <w:tcW w:w="1800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（四）扑接球（</w:t>
      </w:r>
      <w:r>
        <w:rPr>
          <w:rFonts w:ascii="楷体" w:hAnsi="楷体" w:eastAsia="楷体"/>
          <w:color w:val="000000"/>
          <w:sz w:val="32"/>
          <w:szCs w:val="32"/>
        </w:rPr>
        <w:t>20</w:t>
      </w:r>
      <w:r>
        <w:rPr>
          <w:rFonts w:hint="eastAsia" w:ascii="楷体" w:hAnsi="楷体" w:eastAsia="楷体"/>
          <w:color w:val="000000"/>
          <w:sz w:val="32"/>
          <w:szCs w:val="32"/>
        </w:rPr>
        <w:t>分）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测试办法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守门员站在门区内，扑接大禁区外踢出的高、低左右两侧不同角度的</w:t>
      </w:r>
      <w:r>
        <w:rPr>
          <w:rFonts w:ascii="仿宋_GB2312" w:eastAsia="仿宋_GB2312"/>
          <w:color w:val="000000"/>
          <w:sz w:val="32"/>
          <w:szCs w:val="32"/>
        </w:rPr>
        <w:t>10</w:t>
      </w:r>
      <w:r>
        <w:rPr>
          <w:rFonts w:hint="eastAsia" w:ascii="仿宋_GB2312" w:eastAsia="仿宋_GB2312"/>
          <w:color w:val="000000"/>
          <w:sz w:val="32"/>
          <w:szCs w:val="32"/>
        </w:rPr>
        <w:t>个球，根据守门员扑接球的技术动作进行评分（踢出的球不在门框内不计）。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</w:rPr>
        <w:t>评分标准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表四</w:t>
      </w:r>
    </w:p>
    <w:tbl>
      <w:tblPr>
        <w:tblStyle w:val="4"/>
        <w:tblW w:w="8928" w:type="dxa"/>
        <w:jc w:val="center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944"/>
        <w:gridCol w:w="1944"/>
        <w:gridCol w:w="1945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50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扑接球</w:t>
            </w:r>
          </w:p>
        </w:tc>
        <w:tc>
          <w:tcPr>
            <w:tcW w:w="1944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A</w:t>
            </w:r>
          </w:p>
        </w:tc>
        <w:tc>
          <w:tcPr>
            <w:tcW w:w="1944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B</w:t>
            </w:r>
          </w:p>
        </w:tc>
        <w:tc>
          <w:tcPr>
            <w:tcW w:w="1945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C</w:t>
            </w:r>
          </w:p>
        </w:tc>
        <w:tc>
          <w:tcPr>
            <w:tcW w:w="1945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50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分值</w:t>
            </w:r>
          </w:p>
        </w:tc>
        <w:tc>
          <w:tcPr>
            <w:tcW w:w="1944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20-15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944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15-10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945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10-5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945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5-0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  <w:jc w:val="center"/>
        </w:trPr>
        <w:tc>
          <w:tcPr>
            <w:tcW w:w="1150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评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标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准</w:t>
            </w:r>
          </w:p>
        </w:tc>
        <w:tc>
          <w:tcPr>
            <w:tcW w:w="1944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、手法、步法动作正确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、接高球、低球动作合理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、左右侧扑接球动作协调</w:t>
            </w:r>
          </w:p>
        </w:tc>
        <w:tc>
          <w:tcPr>
            <w:tcW w:w="1944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、手法、步法动作较正确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、接高球、低球动作较合理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、左右侧扑接球动作较协调</w:t>
            </w:r>
          </w:p>
        </w:tc>
        <w:tc>
          <w:tcPr>
            <w:tcW w:w="1945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、手法、步法动作基本正确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、接高球、低球动作基本合理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、左右侧扑接球动作基本协调</w:t>
            </w:r>
          </w:p>
        </w:tc>
        <w:tc>
          <w:tcPr>
            <w:tcW w:w="1945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、手法、步法动作不正确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、接高球、低球动作不合理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、左右侧扑接球动作不协调</w:t>
            </w:r>
          </w:p>
        </w:tc>
      </w:tr>
    </w:tbl>
    <w:p>
      <w:pPr>
        <w:spacing w:line="56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（五）手抛球（</w:t>
      </w:r>
      <w:r>
        <w:rPr>
          <w:rFonts w:ascii="楷体" w:hAnsi="楷体" w:eastAsia="楷体"/>
          <w:color w:val="000000"/>
          <w:sz w:val="32"/>
          <w:szCs w:val="32"/>
        </w:rPr>
        <w:t>20</w:t>
      </w:r>
      <w:r>
        <w:rPr>
          <w:rFonts w:hint="eastAsia" w:ascii="楷体" w:hAnsi="楷体" w:eastAsia="楷体"/>
          <w:color w:val="000000"/>
          <w:sz w:val="32"/>
          <w:szCs w:val="32"/>
        </w:rPr>
        <w:t>分）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考试办法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）守门员手持球（可做助跑），向前规定限制区内手抛球，球的落点必须在限制区内（守门员手抛球时不能越出大禁区线）。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）限制区：大禁区两侧线向中场延伸至</w:t>
      </w:r>
      <w:r>
        <w:rPr>
          <w:rFonts w:ascii="仿宋_GB2312" w:eastAsia="仿宋_GB2312"/>
          <w:color w:val="000000"/>
          <w:sz w:val="32"/>
          <w:szCs w:val="32"/>
        </w:rPr>
        <w:t>40</w:t>
      </w:r>
      <w:r>
        <w:rPr>
          <w:rFonts w:hint="eastAsia" w:ascii="仿宋_GB2312" w:eastAsia="仿宋_GB2312"/>
          <w:color w:val="000000"/>
          <w:sz w:val="32"/>
          <w:szCs w:val="32"/>
        </w:rPr>
        <w:t>米，两侧线的顶端间隔宽度为</w:t>
      </w:r>
      <w:r>
        <w:rPr>
          <w:rFonts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</w:rPr>
        <w:t>米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??_GB2312" w:eastAsia="Times New Roman"/>
          <w:color w:val="000000"/>
          <w:sz w:val="32"/>
          <w:szCs w:val="32"/>
        </w:rPr>
      </w:pPr>
      <w:r>
        <w:rPr>
          <w:rFonts w:hint="eastAsia" w:ascii="??_GB2312" w:eastAsia="Times New Roman"/>
          <w:color w:val="000000"/>
          <w:sz w:val="32"/>
          <w:szCs w:val="32"/>
        </w:rPr>
        <w:drawing>
          <wp:inline distT="0" distB="0" distL="114300" distR="114300">
            <wp:extent cx="5363845" cy="1755775"/>
            <wp:effectExtent l="0" t="0" r="8255" b="15875"/>
            <wp:docPr id="1" name="图片 3" descr="图形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图形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3845" cy="175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（图三）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</w:rPr>
        <w:t>评分标准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）每人测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次，计最好一次成绩；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）可抛半高球或高空球。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表五</w:t>
      </w:r>
    </w:p>
    <w:tbl>
      <w:tblPr>
        <w:tblStyle w:val="4"/>
        <w:tblW w:w="87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281"/>
        <w:gridCol w:w="1282"/>
        <w:gridCol w:w="1281"/>
        <w:gridCol w:w="1282"/>
        <w:gridCol w:w="1281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手抛球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距离（男）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距离（女）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分值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距离（男）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距离（女）</w:t>
            </w:r>
          </w:p>
        </w:tc>
        <w:tc>
          <w:tcPr>
            <w:tcW w:w="117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得</w:t>
            </w:r>
          </w:p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标</w:t>
            </w:r>
          </w:p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准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24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19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17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34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29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19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18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17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8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28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18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17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17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7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27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17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16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17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26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16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17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19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14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17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29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24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14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18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17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28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17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17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27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16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17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26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15.9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米及以下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10.9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米及以下</w:t>
            </w:r>
          </w:p>
        </w:tc>
        <w:tc>
          <w:tcPr>
            <w:tcW w:w="1172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282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（六）持球踢远（</w:t>
      </w:r>
      <w:r>
        <w:rPr>
          <w:rFonts w:ascii="楷体" w:hAnsi="楷体" w:eastAsia="楷体"/>
          <w:color w:val="000000"/>
          <w:sz w:val="32"/>
          <w:szCs w:val="32"/>
        </w:rPr>
        <w:t>20</w:t>
      </w:r>
      <w:r>
        <w:rPr>
          <w:rFonts w:hint="eastAsia" w:ascii="楷体" w:hAnsi="楷体" w:eastAsia="楷体"/>
          <w:color w:val="000000"/>
          <w:sz w:val="32"/>
          <w:szCs w:val="32"/>
        </w:rPr>
        <w:t>分）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考试办法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）守门员手持球（可做助跑），向前规定限制区内发球，球的落点必须在限制区内或线上。（守门员踢球瞬间不能出大禁区线）；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）限制区：大禁区两侧线向中场延伸至</w:t>
      </w:r>
      <w:r>
        <w:rPr>
          <w:rFonts w:ascii="仿宋_GB2312" w:eastAsia="仿宋_GB2312"/>
          <w:color w:val="000000"/>
          <w:sz w:val="32"/>
          <w:szCs w:val="32"/>
        </w:rPr>
        <w:t>60</w:t>
      </w:r>
      <w:r>
        <w:rPr>
          <w:rFonts w:hint="eastAsia" w:ascii="仿宋_GB2312" w:eastAsia="仿宋_GB2312"/>
          <w:color w:val="000000"/>
          <w:sz w:val="32"/>
          <w:szCs w:val="32"/>
        </w:rPr>
        <w:t>米，两侧线顶端间隔宽度为</w:t>
      </w:r>
      <w:r>
        <w:rPr>
          <w:rFonts w:ascii="仿宋_GB2312" w:eastAsia="仿宋_GB2312"/>
          <w:color w:val="000000"/>
          <w:sz w:val="32"/>
          <w:szCs w:val="32"/>
        </w:rPr>
        <w:t>45</w:t>
      </w:r>
      <w:r>
        <w:rPr>
          <w:rFonts w:hint="eastAsia" w:ascii="仿宋_GB2312" w:eastAsia="仿宋_GB2312"/>
          <w:color w:val="000000"/>
          <w:sz w:val="32"/>
          <w:szCs w:val="32"/>
        </w:rPr>
        <w:t>米。</w:t>
      </w:r>
    </w:p>
    <w:p>
      <w:pPr>
        <w:rPr>
          <w:rFonts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drawing>
          <wp:inline distT="0" distB="0" distL="114300" distR="114300">
            <wp:extent cx="5133340" cy="1616710"/>
            <wp:effectExtent l="0" t="0" r="10160" b="2540"/>
            <wp:docPr id="3" name="图片 4" descr="图形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图形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3340" cy="1616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8" w:lineRule="exact"/>
        <w:rPr>
          <w:rFonts w:ascii="仿宋" w:hAnsi="仿宋" w:eastAsia="仿宋"/>
          <w:bCs/>
          <w:color w:val="000000"/>
        </w:rPr>
      </w:pPr>
      <w:r>
        <w:rPr>
          <w:rFonts w:hint="eastAsia" w:ascii="仿宋" w:hAnsi="仿宋" w:eastAsia="仿宋" w:cs="仿宋"/>
          <w:bCs/>
          <w:color w:val="000000"/>
        </w:rPr>
        <w:t>（图四）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2.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评分标准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（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）每人测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次，计最好一次成绩；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（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2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）可踢手抛球或反弹球。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表六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440"/>
        <w:gridCol w:w="1440"/>
        <w:gridCol w:w="1138"/>
        <w:gridCol w:w="1202"/>
        <w:gridCol w:w="1620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0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持球踢远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离（男）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离（女）</w:t>
            </w:r>
          </w:p>
        </w:tc>
        <w:tc>
          <w:tcPr>
            <w:tcW w:w="1138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值</w:t>
            </w:r>
          </w:p>
        </w:tc>
        <w:tc>
          <w:tcPr>
            <w:tcW w:w="1202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距离（男）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距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离（女）</w:t>
            </w:r>
          </w:p>
        </w:tc>
        <w:tc>
          <w:tcPr>
            <w:tcW w:w="958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0" w:type="dxa"/>
            <w:vMerge w:val="restart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得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标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准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45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34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24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95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44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34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19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95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8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43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18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95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7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42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17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95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41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16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95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40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29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19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95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39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29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14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28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18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95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38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28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13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27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17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95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37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27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26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16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95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0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36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26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米及以下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米及以下</w:t>
            </w:r>
          </w:p>
        </w:tc>
        <w:tc>
          <w:tcPr>
            <w:tcW w:w="958" w:type="dxa"/>
            <w:vMerge w:val="restar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0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35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25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米</w:t>
            </w:r>
          </w:p>
        </w:tc>
        <w:tc>
          <w:tcPr>
            <w:tcW w:w="113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</w:t>
            </w:r>
          </w:p>
        </w:tc>
        <w:tc>
          <w:tcPr>
            <w:tcW w:w="1202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楷体" w:hAnsi="楷体" w:eastAsia="楷体"/>
          <w:bCs/>
          <w:color w:val="000000"/>
          <w:sz w:val="32"/>
          <w:szCs w:val="32"/>
        </w:rPr>
      </w:pPr>
      <w:r>
        <w:rPr>
          <w:rFonts w:hint="eastAsia" w:ascii="楷体" w:hAnsi="楷体" w:eastAsia="楷体" w:cs="仿宋"/>
          <w:bCs/>
          <w:color w:val="000000"/>
          <w:sz w:val="32"/>
          <w:szCs w:val="32"/>
        </w:rPr>
        <w:t>（七）实战能力（</w:t>
      </w:r>
      <w:r>
        <w:rPr>
          <w:rFonts w:ascii="楷体" w:hAnsi="楷体" w:eastAsia="楷体" w:cs="仿宋"/>
          <w:bCs/>
          <w:color w:val="000000"/>
          <w:sz w:val="32"/>
          <w:szCs w:val="32"/>
        </w:rPr>
        <w:t>40</w:t>
      </w:r>
      <w:r>
        <w:rPr>
          <w:rFonts w:hint="eastAsia" w:ascii="楷体" w:hAnsi="楷体" w:eastAsia="楷体" w:cs="仿宋"/>
          <w:bCs/>
          <w:color w:val="000000"/>
          <w:sz w:val="32"/>
          <w:szCs w:val="32"/>
        </w:rPr>
        <w:t>分）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通过该项目的测试，重点考查考生各项技术的掌握情况、传球和无球跑动的能力、场上视野的开阔度、防守能力、合理运用技战术的能力。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1.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考试办法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（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）所有考生进行分组，采取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8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人制比赛方法（守门员需参加），比赛时间为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15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分钟；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（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2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）在比赛中进行考试。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2.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评分标准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（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）组成两个评分小组，每组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5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人，分别为其中一组队员逐人赋分；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（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2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）根据评分标准进行评定，去掉一个最高分和一个最低分，计平均成绩，保留一位小数点（四舍五入）。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表七</w:t>
      </w:r>
    </w:p>
    <w:tbl>
      <w:tblPr>
        <w:tblStyle w:val="4"/>
        <w:tblW w:w="94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2087"/>
        <w:gridCol w:w="2087"/>
        <w:gridCol w:w="2087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实战能力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A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B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C</w:t>
            </w:r>
          </w:p>
        </w:tc>
        <w:tc>
          <w:tcPr>
            <w:tcW w:w="2088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6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分值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40-30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分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30-20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分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20-15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分</w:t>
            </w:r>
          </w:p>
        </w:tc>
        <w:tc>
          <w:tcPr>
            <w:tcW w:w="2088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15-10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得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分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标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准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、技术运用合理，</w:t>
            </w:r>
          </w:p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、对抗中接传球准确</w:t>
            </w:r>
          </w:p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、位置职责明确</w:t>
            </w:r>
          </w:p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、攻防转换意识强</w:t>
            </w:r>
          </w:p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、跑动积极、拼抢勇猛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、技术运用较合理，</w:t>
            </w:r>
          </w:p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、对抗中接传较球准确</w:t>
            </w:r>
          </w:p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、位置职责较明确</w:t>
            </w:r>
          </w:p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、攻防转换意识较强</w:t>
            </w:r>
          </w:p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、跑动较积极、拼抢较勇猛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、技术运用基本合理，</w:t>
            </w:r>
          </w:p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、对抗中接传球基本准确</w:t>
            </w:r>
          </w:p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、位置职责基本明确</w:t>
            </w:r>
          </w:p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、攻防转换意识基本强</w:t>
            </w:r>
          </w:p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、跑动基本积极、拼抢基本勇猛</w:t>
            </w:r>
          </w:p>
        </w:tc>
        <w:tc>
          <w:tcPr>
            <w:tcW w:w="2088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、技术运用不合理，</w:t>
            </w:r>
          </w:p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、对抗中接传球不准确</w:t>
            </w:r>
          </w:p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、位置职责不明确</w:t>
            </w:r>
          </w:p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、攻防转换意识不强</w:t>
            </w:r>
          </w:p>
          <w:p>
            <w:pPr>
              <w:rPr>
                <w:rFonts w:ascii="仿宋" w:hAnsi="仿宋" w:eastAsia="仿宋"/>
                <w:bCs/>
                <w:color w:val="000000"/>
                <w:w w:val="97"/>
                <w:sz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w w:val="97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sz w:val="24"/>
              </w:rPr>
              <w:t>、跑动不积极、拼抢不勇猛</w:t>
            </w:r>
          </w:p>
        </w:tc>
      </w:tr>
    </w:tbl>
    <w:p>
      <w:pPr>
        <w:spacing w:line="700" w:lineRule="exact"/>
        <w:jc w:val="left"/>
        <w:rPr>
          <w:rFonts w:ascii="仿宋" w:hAnsi="仿宋" w:eastAsia="仿宋"/>
          <w:bCs/>
          <w:color w:val="000000"/>
          <w:sz w:val="32"/>
          <w:szCs w:val="32"/>
        </w:rPr>
        <w:sectPr>
          <w:headerReference r:id="rId3" w:type="default"/>
          <w:pgSz w:w="11906" w:h="16838"/>
          <w:pgMar w:top="2098" w:right="1418" w:bottom="1985" w:left="1531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C6F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jc w:val="center"/>
    </w:pPr>
    <w:rPr>
      <w:rFonts w:ascii="Tahoma" w:hAnsi="Tahoma" w:cs="Tahoma"/>
      <w:b/>
      <w:bCs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宜城之念</cp:lastModifiedBy>
  <dcterms:modified xsi:type="dcterms:W3CDTF">2018-06-12T03:15:16Z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